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043454" w:rsidRDefault="00340E8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40E8A" w:rsidRPr="000F111A" w:rsidRDefault="00340E8A"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r>
                    <w:t>от 27.03.2023 №51</w:t>
                  </w:r>
                </w:p>
                <w:p w:rsidR="00340E8A" w:rsidRPr="004F5808" w:rsidRDefault="00340E8A"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340E8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40E8A" w:rsidRPr="00C94464" w:rsidRDefault="00340E8A" w:rsidP="00C94464">
                  <w:pPr>
                    <w:jc w:val="center"/>
                    <w:rPr>
                      <w:sz w:val="24"/>
                      <w:szCs w:val="24"/>
                    </w:rPr>
                  </w:pPr>
                  <w:r w:rsidRPr="00C94464">
                    <w:rPr>
                      <w:sz w:val="24"/>
                      <w:szCs w:val="24"/>
                    </w:rPr>
                    <w:t>УТВЕРЖДАЮ:</w:t>
                  </w:r>
                </w:p>
                <w:p w:rsidR="00340E8A" w:rsidRPr="00C94464" w:rsidRDefault="00340E8A" w:rsidP="00C94464">
                  <w:pPr>
                    <w:jc w:val="center"/>
                    <w:rPr>
                      <w:sz w:val="24"/>
                      <w:szCs w:val="24"/>
                    </w:rPr>
                  </w:pPr>
                  <w:r w:rsidRPr="00C94464">
                    <w:rPr>
                      <w:sz w:val="24"/>
                      <w:szCs w:val="24"/>
                    </w:rPr>
                    <w:t>Ректор, д.фил.н., профессор</w:t>
                  </w:r>
                </w:p>
                <w:p w:rsidR="00340E8A" w:rsidRDefault="00340E8A" w:rsidP="00C94464">
                  <w:pPr>
                    <w:jc w:val="center"/>
                    <w:rPr>
                      <w:sz w:val="24"/>
                      <w:szCs w:val="24"/>
                    </w:rPr>
                  </w:pPr>
                </w:p>
                <w:p w:rsidR="00340E8A" w:rsidRPr="00C94464" w:rsidRDefault="00340E8A" w:rsidP="00C94464">
                  <w:pPr>
                    <w:jc w:val="center"/>
                    <w:rPr>
                      <w:sz w:val="24"/>
                      <w:szCs w:val="24"/>
                    </w:rPr>
                  </w:pPr>
                  <w:r w:rsidRPr="00C94464">
                    <w:rPr>
                      <w:sz w:val="24"/>
                      <w:szCs w:val="24"/>
                    </w:rPr>
                    <w:t>______________А.Э. Еремеев</w:t>
                  </w:r>
                </w:p>
                <w:p w:rsidR="00340E8A" w:rsidRPr="00C94464" w:rsidRDefault="00340E8A" w:rsidP="00C94464">
                  <w:pPr>
                    <w:jc w:val="center"/>
                    <w:rPr>
                      <w:sz w:val="24"/>
                      <w:szCs w:val="24"/>
                    </w:rPr>
                  </w:pPr>
                  <w:r>
                    <w:rPr>
                      <w:sz w:val="24"/>
                      <w:szCs w:val="24"/>
                    </w:rPr>
                    <w:t xml:space="preserve">                                 27.03.2023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302129">
        <w:rPr>
          <w:rFonts w:eastAsia="SimSun"/>
          <w:kern w:val="2"/>
          <w:sz w:val="24"/>
          <w:szCs w:val="24"/>
          <w:lang w:eastAsia="hi-IN" w:bidi="hi-IN"/>
        </w:rPr>
        <w:t>20</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E017DD">
        <w:rPr>
          <w:rFonts w:eastAsia="SimSun"/>
          <w:kern w:val="2"/>
          <w:sz w:val="24"/>
          <w:szCs w:val="24"/>
          <w:lang w:eastAsia="hi-IN" w:bidi="hi-IN"/>
        </w:rPr>
        <w:t>20</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27033C" w:rsidRDefault="0027033C"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E017DD" w:rsidP="007A15A0">
      <w:pPr>
        <w:suppressAutoHyphens/>
        <w:jc w:val="center"/>
        <w:rPr>
          <w:sz w:val="24"/>
          <w:szCs w:val="24"/>
        </w:rPr>
      </w:pPr>
      <w:r>
        <w:rPr>
          <w:sz w:val="24"/>
          <w:szCs w:val="24"/>
        </w:rPr>
        <w:t>Омск, 2023</w:t>
      </w:r>
    </w:p>
    <w:p w:rsidR="0027033C" w:rsidRPr="00D9148F" w:rsidRDefault="007C277B" w:rsidP="0027033C">
      <w:pPr>
        <w:spacing w:after="160" w:line="256" w:lineRule="auto"/>
        <w:rPr>
          <w:spacing w:val="-3"/>
          <w:sz w:val="24"/>
          <w:szCs w:val="24"/>
          <w:lang w:eastAsia="en-US"/>
        </w:rPr>
      </w:pPr>
      <w:r w:rsidRPr="00043454">
        <w:rPr>
          <w:sz w:val="24"/>
          <w:szCs w:val="24"/>
        </w:rPr>
        <w:br w:type="page"/>
      </w:r>
      <w:r w:rsidR="0027033C" w:rsidRPr="00D9148F">
        <w:rPr>
          <w:spacing w:val="-3"/>
          <w:sz w:val="24"/>
          <w:szCs w:val="24"/>
          <w:lang w:eastAsia="en-US"/>
        </w:rPr>
        <w:lastRenderedPageBreak/>
        <w:t>Составитель:</w:t>
      </w:r>
    </w:p>
    <w:p w:rsidR="0027033C" w:rsidRPr="00D9148F" w:rsidRDefault="0027033C" w:rsidP="0027033C">
      <w:pPr>
        <w:widowControl/>
        <w:autoSpaceDE/>
        <w:autoSpaceDN/>
        <w:adjustRightInd/>
        <w:jc w:val="both"/>
        <w:rPr>
          <w:spacing w:val="-3"/>
          <w:sz w:val="24"/>
          <w:szCs w:val="24"/>
          <w:lang w:eastAsia="en-US"/>
        </w:rPr>
      </w:pPr>
    </w:p>
    <w:p w:rsidR="0027033C" w:rsidRPr="00D9148F" w:rsidRDefault="0027033C" w:rsidP="0027033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7033C" w:rsidRPr="00D9148F" w:rsidRDefault="0027033C" w:rsidP="0027033C">
      <w:pPr>
        <w:widowControl/>
        <w:autoSpaceDE/>
        <w:autoSpaceDN/>
        <w:adjustRightInd/>
        <w:jc w:val="both"/>
        <w:rPr>
          <w:spacing w:val="-3"/>
          <w:sz w:val="24"/>
          <w:szCs w:val="24"/>
          <w:lang w:eastAsia="en-US"/>
        </w:rPr>
      </w:pPr>
    </w:p>
    <w:p w:rsidR="0027033C" w:rsidRDefault="0027033C" w:rsidP="0027033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7033C" w:rsidRPr="00D9148F" w:rsidRDefault="0027033C" w:rsidP="0027033C">
      <w:pPr>
        <w:widowControl/>
        <w:suppressAutoHyphens/>
        <w:autoSpaceDE/>
        <w:adjustRightInd/>
        <w:jc w:val="both"/>
        <w:rPr>
          <w:spacing w:val="-3"/>
          <w:sz w:val="24"/>
          <w:szCs w:val="24"/>
          <w:lang w:eastAsia="en-US"/>
        </w:rPr>
      </w:pPr>
    </w:p>
    <w:p w:rsidR="0027033C" w:rsidRDefault="0027033C" w:rsidP="0027033C">
      <w:pPr>
        <w:widowControl/>
        <w:autoSpaceDE/>
        <w:autoSpaceDN/>
        <w:adjustRightInd/>
        <w:jc w:val="both"/>
        <w:rPr>
          <w:spacing w:val="-3"/>
          <w:sz w:val="24"/>
          <w:szCs w:val="24"/>
          <w:lang w:eastAsia="en-US"/>
        </w:rPr>
      </w:pPr>
      <w:r>
        <w:rPr>
          <w:spacing w:val="-3"/>
          <w:sz w:val="24"/>
          <w:szCs w:val="24"/>
          <w:lang w:eastAsia="en-US"/>
        </w:rPr>
        <w:t>Протокол от 2</w:t>
      </w:r>
      <w:r w:rsidR="00E017DD">
        <w:rPr>
          <w:spacing w:val="-3"/>
          <w:sz w:val="24"/>
          <w:szCs w:val="24"/>
          <w:lang w:eastAsia="en-US"/>
        </w:rPr>
        <w:t>4</w:t>
      </w:r>
      <w:r>
        <w:rPr>
          <w:spacing w:val="-3"/>
          <w:sz w:val="24"/>
          <w:szCs w:val="24"/>
          <w:lang w:eastAsia="en-US"/>
        </w:rPr>
        <w:t>.03.202</w:t>
      </w:r>
      <w:r w:rsidR="00E017DD">
        <w:rPr>
          <w:spacing w:val="-3"/>
          <w:sz w:val="24"/>
          <w:szCs w:val="24"/>
          <w:lang w:eastAsia="en-US"/>
        </w:rPr>
        <w:t>3</w:t>
      </w:r>
      <w:r w:rsidRPr="002B23B1">
        <w:rPr>
          <w:spacing w:val="-3"/>
          <w:sz w:val="24"/>
          <w:szCs w:val="24"/>
          <w:lang w:eastAsia="en-US"/>
        </w:rPr>
        <w:t xml:space="preserve"> г. № 8</w:t>
      </w:r>
    </w:p>
    <w:p w:rsidR="0027033C" w:rsidRDefault="0027033C" w:rsidP="0027033C">
      <w:pPr>
        <w:tabs>
          <w:tab w:val="left" w:pos="1459"/>
        </w:tabs>
        <w:jc w:val="both"/>
        <w:rPr>
          <w:spacing w:val="-3"/>
          <w:sz w:val="24"/>
          <w:szCs w:val="24"/>
          <w:lang w:eastAsia="en-US"/>
        </w:rPr>
      </w:pPr>
      <w:r>
        <w:rPr>
          <w:spacing w:val="-3"/>
          <w:sz w:val="24"/>
          <w:szCs w:val="24"/>
          <w:lang w:eastAsia="en-US"/>
        </w:rPr>
        <w:tab/>
      </w:r>
    </w:p>
    <w:p w:rsidR="0027033C" w:rsidRPr="0038356B" w:rsidRDefault="0027033C" w:rsidP="0027033C">
      <w:pPr>
        <w:tabs>
          <w:tab w:val="left" w:pos="0"/>
        </w:tabs>
        <w:spacing w:line="360" w:lineRule="auto"/>
        <w:rPr>
          <w:sz w:val="24"/>
          <w:szCs w:val="28"/>
        </w:rPr>
      </w:pPr>
      <w:r w:rsidRPr="0038356B">
        <w:rPr>
          <w:sz w:val="24"/>
          <w:szCs w:val="28"/>
        </w:rPr>
        <w:t>Зав. кафедрой  к.филол.н., доцент_________________ /О.В. Попова/</w:t>
      </w:r>
    </w:p>
    <w:p w:rsidR="0031328E" w:rsidRDefault="0031328E" w:rsidP="007A15A0">
      <w:pPr>
        <w:ind w:left="4536"/>
        <w:jc w:val="both"/>
        <w:rPr>
          <w:rFonts w:eastAsia="SimSun"/>
          <w:kern w:val="2"/>
          <w:sz w:val="24"/>
          <w:szCs w:val="24"/>
          <w:lang w:eastAsia="hi-IN" w:bidi="hi-IN"/>
        </w:rPr>
      </w:pPr>
    </w:p>
    <w:p w:rsidR="00DF1076" w:rsidRPr="00043454" w:rsidRDefault="0027033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27033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033C" w:rsidRPr="007111B5" w:rsidRDefault="0027033C" w:rsidP="0027033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6F0F99" w:rsidRDefault="0027033C" w:rsidP="0027033C">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w:t>
      </w:r>
      <w:r w:rsidRPr="006F0F99">
        <w:rPr>
          <w:sz w:val="24"/>
          <w:szCs w:val="24"/>
          <w:lang w:eastAsia="en-US"/>
        </w:rPr>
        <w:t xml:space="preserve">форма обучения – очная на </w:t>
      </w:r>
      <w:r w:rsidR="00E017DD">
        <w:rPr>
          <w:sz w:val="24"/>
          <w:szCs w:val="24"/>
          <w:lang w:eastAsia="en-US"/>
        </w:rPr>
        <w:t>2023/2024 учебный год, утвержденным приказом ректора от 27.03.2023 № 51</w:t>
      </w:r>
      <w:r w:rsidRPr="006F0F99">
        <w:rPr>
          <w:sz w:val="24"/>
          <w:szCs w:val="24"/>
          <w:lang w:eastAsia="en-US"/>
        </w:rPr>
        <w:t>;</w:t>
      </w:r>
    </w:p>
    <w:p w:rsidR="0027033C" w:rsidRPr="006F0F99" w:rsidRDefault="0027033C" w:rsidP="0027033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форма обучения – заочная на </w:t>
      </w:r>
      <w:r w:rsidR="00E017DD">
        <w:rPr>
          <w:sz w:val="24"/>
          <w:szCs w:val="24"/>
          <w:lang w:eastAsia="en-US"/>
        </w:rPr>
        <w:t>2023/2024 учебный год, утвержденным приказом ректора от 27.03.2023 № 51</w:t>
      </w:r>
      <w:r>
        <w:rPr>
          <w:sz w:val="24"/>
          <w:szCs w:val="24"/>
          <w:lang w:eastAsia="en-US"/>
        </w:rPr>
        <w:t>.</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w:t>
      </w:r>
      <w:r w:rsidRPr="00043454">
        <w:rPr>
          <w:b/>
          <w:sz w:val="24"/>
          <w:szCs w:val="24"/>
        </w:rPr>
        <w:lastRenderedPageBreak/>
        <w:t xml:space="preserve">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E017DD">
        <w:rPr>
          <w:b/>
          <w:sz w:val="24"/>
          <w:szCs w:val="24"/>
        </w:rPr>
        <w:t>3</w:t>
      </w:r>
      <w:r w:rsidRPr="00043454">
        <w:rPr>
          <w:b/>
          <w:sz w:val="24"/>
          <w:szCs w:val="24"/>
        </w:rPr>
        <w:t>/2</w:t>
      </w:r>
      <w:r w:rsidR="009F4070" w:rsidRPr="00043454">
        <w:rPr>
          <w:b/>
          <w:sz w:val="24"/>
          <w:szCs w:val="24"/>
        </w:rPr>
        <w:t>0</w:t>
      </w:r>
      <w:r w:rsidR="00DF516A">
        <w:rPr>
          <w:b/>
          <w:sz w:val="24"/>
          <w:szCs w:val="24"/>
        </w:rPr>
        <w:t>2</w:t>
      </w:r>
      <w:r w:rsidR="00E017DD">
        <w:rPr>
          <w:b/>
          <w:sz w:val="24"/>
          <w:szCs w:val="24"/>
        </w:rPr>
        <w:t>4</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E017DD">
        <w:rPr>
          <w:sz w:val="24"/>
          <w:szCs w:val="24"/>
        </w:rPr>
        <w:t>3</w:t>
      </w:r>
      <w:r w:rsidR="009F4070" w:rsidRPr="0080371B">
        <w:rPr>
          <w:sz w:val="24"/>
          <w:szCs w:val="24"/>
        </w:rPr>
        <w:t>/20</w:t>
      </w:r>
      <w:r w:rsidR="00DF516A">
        <w:rPr>
          <w:sz w:val="24"/>
          <w:szCs w:val="24"/>
        </w:rPr>
        <w:t>2</w:t>
      </w:r>
      <w:r w:rsidR="00E017DD">
        <w:rPr>
          <w:sz w:val="24"/>
          <w:szCs w:val="24"/>
        </w:rPr>
        <w:t>4</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w:t>
      </w:r>
      <w:r w:rsidRPr="00DC470C">
        <w:lastRenderedPageBreak/>
        <w:t xml:space="preserve">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lastRenderedPageBreak/>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E017DD">
        <w:rPr>
          <w:rFonts w:ascii="Times New Roman" w:hAnsi="Times New Roman"/>
          <w:sz w:val="24"/>
          <w:szCs w:val="24"/>
        </w:rPr>
        <w:t>3</w:t>
      </w:r>
      <w:bookmarkStart w:id="3" w:name="_GoBack"/>
      <w:bookmarkEnd w:id="3"/>
      <w:r w:rsidRPr="00B05495">
        <w:rPr>
          <w:rFonts w:ascii="Times New Roman" w:hAnsi="Times New Roman"/>
          <w:sz w:val="24"/>
          <w:szCs w:val="24"/>
        </w:rPr>
        <w:t xml:space="preserve">. </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B05495">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894028">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894028">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894028">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894028">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894028">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894028">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894028">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894028">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894028">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894028">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894028">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894028">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Журналы Кембриджского университета Режим доступа: </w:t>
      </w:r>
      <w:hyperlink r:id="rId19" w:history="1">
        <w:r w:rsidR="00894028">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894028">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894028">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894028">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894028">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894028">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894028">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w:t>
      </w:r>
      <w:r w:rsidRPr="00043454">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043454">
        <w:rPr>
          <w:sz w:val="24"/>
          <w:szCs w:val="24"/>
        </w:rPr>
        <w:lastRenderedPageBreak/>
        <w:t>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6" w:history="1">
        <w:r w:rsidR="00894028">
          <w:rPr>
            <w:rStyle w:val="a7"/>
            <w:sz w:val="24"/>
            <w:szCs w:val="24"/>
          </w:rPr>
          <w:t>http://www.iprbookshop.ru</w:t>
        </w:r>
      </w:hyperlink>
      <w:r w:rsidRPr="0018044B">
        <w:rPr>
          <w:sz w:val="24"/>
          <w:szCs w:val="24"/>
        </w:rPr>
        <w:t xml:space="preserve"> и «ЭБС ЮРАЙТ» - режим доступа: </w:t>
      </w:r>
      <w:hyperlink w:history="1">
        <w:r w:rsidR="00894028">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894028">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340E8A" w:rsidP="00FE622B">
      <w:pPr>
        <w:tabs>
          <w:tab w:val="center" w:pos="4677"/>
        </w:tabs>
        <w:jc w:val="both"/>
        <w:rPr>
          <w:sz w:val="24"/>
          <w:szCs w:val="24"/>
        </w:rPr>
      </w:pPr>
      <w:hyperlink w:history="1">
        <w:r w:rsidR="00894028">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5B" w:rsidRDefault="00BE7D5B" w:rsidP="00160BC1">
      <w:r>
        <w:separator/>
      </w:r>
    </w:p>
  </w:endnote>
  <w:endnote w:type="continuationSeparator" w:id="0">
    <w:p w:rsidR="00BE7D5B" w:rsidRDefault="00BE7D5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5B" w:rsidRDefault="00BE7D5B" w:rsidP="00160BC1">
      <w:r>
        <w:separator/>
      </w:r>
    </w:p>
  </w:footnote>
  <w:footnote w:type="continuationSeparator" w:id="0">
    <w:p w:rsidR="00BE7D5B" w:rsidRDefault="00BE7D5B"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239C"/>
    <w:rsid w:val="000B7795"/>
    <w:rsid w:val="000C4546"/>
    <w:rsid w:val="000D07C6"/>
    <w:rsid w:val="000D4429"/>
    <w:rsid w:val="000D6DE5"/>
    <w:rsid w:val="000E37E9"/>
    <w:rsid w:val="000E6B60"/>
    <w:rsid w:val="000F4711"/>
    <w:rsid w:val="000F5D33"/>
    <w:rsid w:val="001029B6"/>
    <w:rsid w:val="00102E02"/>
    <w:rsid w:val="00114770"/>
    <w:rsid w:val="001165D0"/>
    <w:rsid w:val="001166B7"/>
    <w:rsid w:val="001167A8"/>
    <w:rsid w:val="00127108"/>
    <w:rsid w:val="00127DEA"/>
    <w:rsid w:val="00131CDA"/>
    <w:rsid w:val="00132F57"/>
    <w:rsid w:val="001378B1"/>
    <w:rsid w:val="00142455"/>
    <w:rsid w:val="00154828"/>
    <w:rsid w:val="0015639D"/>
    <w:rsid w:val="00160BC1"/>
    <w:rsid w:val="00161C70"/>
    <w:rsid w:val="001716A9"/>
    <w:rsid w:val="00172DB4"/>
    <w:rsid w:val="00181AAB"/>
    <w:rsid w:val="00184F65"/>
    <w:rsid w:val="00186717"/>
    <w:rsid w:val="001871AA"/>
    <w:rsid w:val="001959F5"/>
    <w:rsid w:val="001A6533"/>
    <w:rsid w:val="001C0689"/>
    <w:rsid w:val="001C4FED"/>
    <w:rsid w:val="001C6305"/>
    <w:rsid w:val="001F11DE"/>
    <w:rsid w:val="00207E2E"/>
    <w:rsid w:val="00207FB7"/>
    <w:rsid w:val="00211C1B"/>
    <w:rsid w:val="0021550F"/>
    <w:rsid w:val="00231A49"/>
    <w:rsid w:val="00240A81"/>
    <w:rsid w:val="002422B6"/>
    <w:rsid w:val="00245199"/>
    <w:rsid w:val="00264B5B"/>
    <w:rsid w:val="002657BC"/>
    <w:rsid w:val="0027033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02129"/>
    <w:rsid w:val="0031328E"/>
    <w:rsid w:val="00315AB7"/>
    <w:rsid w:val="0032166A"/>
    <w:rsid w:val="00330957"/>
    <w:rsid w:val="0033546E"/>
    <w:rsid w:val="00340E8A"/>
    <w:rsid w:val="00355C7E"/>
    <w:rsid w:val="003618C2"/>
    <w:rsid w:val="00363097"/>
    <w:rsid w:val="00365758"/>
    <w:rsid w:val="00366320"/>
    <w:rsid w:val="003668E3"/>
    <w:rsid w:val="0036752B"/>
    <w:rsid w:val="00390B62"/>
    <w:rsid w:val="003924A7"/>
    <w:rsid w:val="0039627C"/>
    <w:rsid w:val="003A3494"/>
    <w:rsid w:val="003A57B5"/>
    <w:rsid w:val="003A6FB0"/>
    <w:rsid w:val="003A71E4"/>
    <w:rsid w:val="003B7F71"/>
    <w:rsid w:val="00400491"/>
    <w:rsid w:val="00407242"/>
    <w:rsid w:val="00407404"/>
    <w:rsid w:val="004110F5"/>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E1826"/>
    <w:rsid w:val="005F1281"/>
    <w:rsid w:val="005F2349"/>
    <w:rsid w:val="006044B4"/>
    <w:rsid w:val="00607E17"/>
    <w:rsid w:val="006118F6"/>
    <w:rsid w:val="00624E28"/>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A15A0"/>
    <w:rsid w:val="007A5EE5"/>
    <w:rsid w:val="007A7E7B"/>
    <w:rsid w:val="007B2F12"/>
    <w:rsid w:val="007C277B"/>
    <w:rsid w:val="007D5CC1"/>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4028"/>
    <w:rsid w:val="0089618D"/>
    <w:rsid w:val="008A3A34"/>
    <w:rsid w:val="008B6331"/>
    <w:rsid w:val="008C5F3F"/>
    <w:rsid w:val="008D0774"/>
    <w:rsid w:val="008D23C8"/>
    <w:rsid w:val="008E5E59"/>
    <w:rsid w:val="009041BC"/>
    <w:rsid w:val="00920199"/>
    <w:rsid w:val="0092155E"/>
    <w:rsid w:val="00921868"/>
    <w:rsid w:val="00932F1C"/>
    <w:rsid w:val="00936D06"/>
    <w:rsid w:val="00937437"/>
    <w:rsid w:val="00941875"/>
    <w:rsid w:val="00947C5F"/>
    <w:rsid w:val="00951F6B"/>
    <w:rsid w:val="009528CA"/>
    <w:rsid w:val="00954E45"/>
    <w:rsid w:val="00957846"/>
    <w:rsid w:val="00960FC4"/>
    <w:rsid w:val="00965998"/>
    <w:rsid w:val="00973A4E"/>
    <w:rsid w:val="00981629"/>
    <w:rsid w:val="009A4521"/>
    <w:rsid w:val="009E35D2"/>
    <w:rsid w:val="009F4070"/>
    <w:rsid w:val="00A033EC"/>
    <w:rsid w:val="00A275E4"/>
    <w:rsid w:val="00A32A5F"/>
    <w:rsid w:val="00A36773"/>
    <w:rsid w:val="00A44F9E"/>
    <w:rsid w:val="00A567CD"/>
    <w:rsid w:val="00A63D90"/>
    <w:rsid w:val="00A75675"/>
    <w:rsid w:val="00A76E53"/>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42B8"/>
    <w:rsid w:val="00B817E2"/>
    <w:rsid w:val="00BB6C9A"/>
    <w:rsid w:val="00BB70FB"/>
    <w:rsid w:val="00BC6144"/>
    <w:rsid w:val="00BE023D"/>
    <w:rsid w:val="00BE2125"/>
    <w:rsid w:val="00BE7D5B"/>
    <w:rsid w:val="00BF22FC"/>
    <w:rsid w:val="00C1245E"/>
    <w:rsid w:val="00C16CA1"/>
    <w:rsid w:val="00C228C5"/>
    <w:rsid w:val="00C2374D"/>
    <w:rsid w:val="00C24EA8"/>
    <w:rsid w:val="00C26026"/>
    <w:rsid w:val="00C325B1"/>
    <w:rsid w:val="00C33468"/>
    <w:rsid w:val="00C3475E"/>
    <w:rsid w:val="00C40C06"/>
    <w:rsid w:val="00C50F1F"/>
    <w:rsid w:val="00C55E91"/>
    <w:rsid w:val="00C67CD5"/>
    <w:rsid w:val="00C70CA1"/>
    <w:rsid w:val="00C90A7A"/>
    <w:rsid w:val="00C93F61"/>
    <w:rsid w:val="00C94464"/>
    <w:rsid w:val="00C951DF"/>
    <w:rsid w:val="00C953C9"/>
    <w:rsid w:val="00CA3049"/>
    <w:rsid w:val="00CA401A"/>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4662"/>
    <w:rsid w:val="00DD571C"/>
    <w:rsid w:val="00DD6A9F"/>
    <w:rsid w:val="00DD6EB4"/>
    <w:rsid w:val="00DE38F3"/>
    <w:rsid w:val="00DF1076"/>
    <w:rsid w:val="00DF26AA"/>
    <w:rsid w:val="00DF516A"/>
    <w:rsid w:val="00DF7ED6"/>
    <w:rsid w:val="00E017DD"/>
    <w:rsid w:val="00E02CDE"/>
    <w:rsid w:val="00E040B3"/>
    <w:rsid w:val="00E071D5"/>
    <w:rsid w:val="00E11452"/>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AD2B39-312C-4204-AC1E-A9F26F17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7223</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48299</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2017-09-14T08:02:00Z</cp:lastPrinted>
  <dcterms:created xsi:type="dcterms:W3CDTF">2021-09-05T14:14:00Z</dcterms:created>
  <dcterms:modified xsi:type="dcterms:W3CDTF">2023-06-09T04:22:00Z</dcterms:modified>
</cp:coreProperties>
</file>